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264" w14:textId="5D2C5DC3" w:rsidR="009F24E3" w:rsidRPr="00BC617F" w:rsidRDefault="009F24E3" w:rsidP="009F24E3">
      <w:pPr>
        <w:pStyle w:val="Heading2"/>
        <w:rPr>
          <w:color w:val="000080"/>
        </w:rPr>
      </w:pPr>
      <w:r>
        <w:rPr>
          <w:noProof/>
          <w:color w:val="000080"/>
        </w:rPr>
        <w:drawing>
          <wp:inline distT="0" distB="0" distL="0" distR="0" wp14:anchorId="0A15F77B" wp14:editId="1B7BE364">
            <wp:extent cx="914400" cy="95197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920325" cy="958147"/>
                    </a:xfrm>
                    <a:prstGeom prst="rect">
                      <a:avLst/>
                    </a:prstGeom>
                  </pic:spPr>
                </pic:pic>
              </a:graphicData>
            </a:graphic>
          </wp:inline>
        </w:drawing>
      </w:r>
    </w:p>
    <w:p w14:paraId="123913B1" w14:textId="77777777" w:rsidR="009F24E3" w:rsidRPr="005A6407" w:rsidRDefault="009F24E3" w:rsidP="009F24E3">
      <w:pPr>
        <w:pStyle w:val="Heading2"/>
        <w:rPr>
          <w:sz w:val="32"/>
        </w:rPr>
      </w:pPr>
      <w:r w:rsidRPr="005A6407">
        <w:rPr>
          <w:sz w:val="32"/>
        </w:rPr>
        <w:t xml:space="preserve"> THE</w:t>
      </w:r>
    </w:p>
    <w:p w14:paraId="32B52D37" w14:textId="77777777" w:rsidR="009F24E3" w:rsidRDefault="009F24E3" w:rsidP="009F24E3">
      <w:pPr>
        <w:pStyle w:val="Heading2"/>
        <w:rPr>
          <w:sz w:val="32"/>
        </w:rPr>
      </w:pPr>
      <w:r w:rsidRPr="005A6407">
        <w:rPr>
          <w:sz w:val="32"/>
        </w:rPr>
        <w:t xml:space="preserve"> AMERICAN LEGION</w:t>
      </w:r>
    </w:p>
    <w:p w14:paraId="6B946E7F" w14:textId="77777777" w:rsidR="009F24E3" w:rsidRPr="00872898"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sz w:val="32"/>
          <w:szCs w:val="32"/>
        </w:rPr>
      </w:pPr>
      <w:r w:rsidRPr="00872898">
        <w:rPr>
          <w:b/>
          <w:bCs/>
          <w:color w:val="000005"/>
          <w:sz w:val="32"/>
          <w:szCs w:val="32"/>
        </w:rPr>
        <w:t>Department of Utah</w:t>
      </w:r>
    </w:p>
    <w:p w14:paraId="385FDDF9" w14:textId="41C8152C"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b/>
          <w:bCs/>
          <w:color w:val="000005"/>
        </w:rPr>
      </w:pPr>
      <w:r w:rsidRPr="00BC617F">
        <w:rPr>
          <w:b/>
          <w:bCs/>
          <w:color w:val="000005"/>
        </w:rPr>
        <w:t>PO Box 148000</w:t>
      </w:r>
      <w:r>
        <w:rPr>
          <w:b/>
          <w:bCs/>
          <w:color w:val="000005"/>
        </w:rPr>
        <w:t>, Suite 80</w:t>
      </w:r>
    </w:p>
    <w:p w14:paraId="50D35938"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rPr>
      </w:pPr>
      <w:r w:rsidRPr="00BC617F">
        <w:rPr>
          <w:b/>
          <w:bCs/>
          <w:color w:val="000005"/>
        </w:rPr>
        <w:t>Salt Lake City, Utah   84114-8000</w:t>
      </w:r>
    </w:p>
    <w:p w14:paraId="5712A949"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rPr>
      </w:pPr>
    </w:p>
    <w:p w14:paraId="01F53D99" w14:textId="77777777" w:rsidR="009F24E3" w:rsidRPr="004D3B61" w:rsidRDefault="009F24E3" w:rsidP="009F24E3">
      <w:pPr>
        <w:pStyle w:val="Heading1"/>
        <w:rPr>
          <w:caps/>
        </w:rPr>
      </w:pPr>
      <w:r w:rsidRPr="004D3B61">
        <w:rPr>
          <w:caps/>
        </w:rPr>
        <w:t>Call</w:t>
      </w:r>
    </w:p>
    <w:p w14:paraId="3848D586"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rPr>
      </w:pPr>
    </w:p>
    <w:p w14:paraId="5D343F56" w14:textId="705B89D2"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rPr>
      </w:pPr>
      <w:r>
        <w:rPr>
          <w:b/>
          <w:bCs/>
          <w:color w:val="000005"/>
        </w:rPr>
        <w:t>10</w:t>
      </w:r>
      <w:r w:rsidR="00BE4700">
        <w:rPr>
          <w:b/>
          <w:bCs/>
          <w:color w:val="000005"/>
        </w:rPr>
        <w:t>7</w:t>
      </w:r>
      <w:r w:rsidR="001A5003">
        <w:rPr>
          <w:b/>
          <w:bCs/>
          <w:color w:val="000005"/>
        </w:rPr>
        <w:t>th</w:t>
      </w:r>
      <w:r w:rsidRPr="00BC617F">
        <w:rPr>
          <w:b/>
          <w:bCs/>
          <w:color w:val="000005"/>
        </w:rPr>
        <w:t xml:space="preserve"> ANNUAL CONVENTION</w:t>
      </w:r>
    </w:p>
    <w:p w14:paraId="386EA5ED"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rPr>
      </w:pPr>
      <w:r w:rsidRPr="00BC617F">
        <w:rPr>
          <w:b/>
          <w:bCs/>
          <w:color w:val="000005"/>
          <w:u w:val="single"/>
        </w:rPr>
        <w:t>THE AMERICAN LEGION-DEPARTMENT OF UTAH</w:t>
      </w:r>
    </w:p>
    <w:p w14:paraId="07E04D38"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42FF01D5"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b/>
          <w:bCs/>
          <w:color w:val="000005"/>
        </w:rPr>
      </w:pPr>
      <w:r w:rsidRPr="00BC617F">
        <w:rPr>
          <w:b/>
          <w:bCs/>
          <w:color w:val="000005"/>
        </w:rPr>
        <w:t>TO THE OFFICERS AND MEMBERS OF THE AMERICAN LEGION</w:t>
      </w:r>
    </w:p>
    <w:p w14:paraId="4BF633D3"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b/>
          <w:bCs/>
          <w:color w:val="000005"/>
        </w:rPr>
      </w:pPr>
    </w:p>
    <w:p w14:paraId="3F2F11A0"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b/>
          <w:bCs/>
          <w:color w:val="000005"/>
        </w:rPr>
      </w:pPr>
      <w:r w:rsidRPr="00BC617F">
        <w:rPr>
          <w:b/>
          <w:bCs/>
          <w:color w:val="000005"/>
        </w:rPr>
        <w:t>GREETINGS:</w:t>
      </w:r>
    </w:p>
    <w:p w14:paraId="0BC3F727"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26BA3974" w14:textId="2155818E" w:rsidR="00C523B0" w:rsidRDefault="009F24E3" w:rsidP="003624D7">
      <w:pPr>
        <w:rPr>
          <w:color w:val="000005"/>
        </w:rPr>
      </w:pPr>
      <w:r w:rsidRPr="00BC617F">
        <w:rPr>
          <w:color w:val="000005"/>
        </w:rPr>
        <w:t xml:space="preserve">The </w:t>
      </w:r>
      <w:r>
        <w:rPr>
          <w:color w:val="000005"/>
        </w:rPr>
        <w:t>One Hundred</w:t>
      </w:r>
      <w:r w:rsidR="000F5435">
        <w:rPr>
          <w:color w:val="000005"/>
        </w:rPr>
        <w:t xml:space="preserve"> </w:t>
      </w:r>
      <w:r w:rsidR="00E23F96">
        <w:rPr>
          <w:color w:val="000005"/>
        </w:rPr>
        <w:t>S</w:t>
      </w:r>
      <w:r w:rsidR="00BE4700">
        <w:rPr>
          <w:color w:val="000005"/>
        </w:rPr>
        <w:t>eventh</w:t>
      </w:r>
      <w:r w:rsidRPr="00BC617F">
        <w:rPr>
          <w:color w:val="000005"/>
        </w:rPr>
        <w:t xml:space="preserve"> Annual Department Convention of the Department of Utah will be held at</w:t>
      </w:r>
      <w:r w:rsidR="00C523B0">
        <w:rPr>
          <w:color w:val="000005"/>
        </w:rPr>
        <w:t>:</w:t>
      </w:r>
    </w:p>
    <w:p w14:paraId="3B34720A" w14:textId="77777777" w:rsidR="00FB012E" w:rsidRDefault="00FB012E" w:rsidP="00FB012E">
      <w:pPr>
        <w:jc w:val="center"/>
        <w:rPr>
          <w:color w:val="000005"/>
        </w:rPr>
      </w:pPr>
      <w:r w:rsidRPr="00FB012E">
        <w:rPr>
          <w:color w:val="000005"/>
        </w:rPr>
        <w:t>Utah Army National Guard Armory</w:t>
      </w:r>
    </w:p>
    <w:p w14:paraId="52CBCBAA" w14:textId="77777777" w:rsidR="00FB012E" w:rsidRDefault="00FB012E" w:rsidP="00FB012E">
      <w:pPr>
        <w:jc w:val="center"/>
        <w:rPr>
          <w:color w:val="000005"/>
        </w:rPr>
      </w:pPr>
      <w:r w:rsidRPr="00FB012E">
        <w:rPr>
          <w:color w:val="000005"/>
        </w:rPr>
        <w:t xml:space="preserve">620 West 200 South </w:t>
      </w:r>
    </w:p>
    <w:p w14:paraId="13631358" w14:textId="77777777" w:rsidR="00FB012E" w:rsidRDefault="00FB012E" w:rsidP="00FB012E">
      <w:pPr>
        <w:jc w:val="center"/>
        <w:rPr>
          <w:color w:val="000005"/>
        </w:rPr>
      </w:pPr>
      <w:r w:rsidRPr="00FB012E">
        <w:rPr>
          <w:color w:val="000005"/>
        </w:rPr>
        <w:t>Richfield, Utah 84701</w:t>
      </w:r>
    </w:p>
    <w:p w14:paraId="0C36F41A" w14:textId="6F0D3AF4" w:rsidR="009F24E3" w:rsidRPr="009F24E3" w:rsidRDefault="00AB3813" w:rsidP="00FB012E">
      <w:pPr>
        <w:jc w:val="center"/>
        <w:rPr>
          <w:rFonts w:ascii="PT Sans" w:eastAsiaTheme="minorHAnsi" w:hAnsi="PT Sans" w:cs="Helvetica"/>
          <w:b/>
          <w:bCs/>
          <w:color w:val="333333"/>
          <w:sz w:val="23"/>
          <w:szCs w:val="23"/>
        </w:rPr>
      </w:pPr>
      <w:r>
        <w:rPr>
          <w:color w:val="000005"/>
        </w:rPr>
        <w:t>June 2</w:t>
      </w:r>
      <w:r w:rsidR="00FB012E">
        <w:rPr>
          <w:color w:val="000005"/>
        </w:rPr>
        <w:t>6</w:t>
      </w:r>
      <w:r>
        <w:rPr>
          <w:color w:val="000005"/>
        </w:rPr>
        <w:t>-2</w:t>
      </w:r>
      <w:r w:rsidR="00FB012E">
        <w:rPr>
          <w:color w:val="000005"/>
        </w:rPr>
        <w:t>8</w:t>
      </w:r>
      <w:r w:rsidR="003624D7">
        <w:rPr>
          <w:color w:val="000005"/>
        </w:rPr>
        <w:t>,</w:t>
      </w:r>
      <w:r>
        <w:rPr>
          <w:color w:val="000005"/>
        </w:rPr>
        <w:t xml:space="preserve"> 202</w:t>
      </w:r>
      <w:r w:rsidR="00FB012E">
        <w:rPr>
          <w:color w:val="000005"/>
        </w:rPr>
        <w:t>6</w:t>
      </w:r>
    </w:p>
    <w:p w14:paraId="77ED4657" w14:textId="333F4B29"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64B07A21"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614A2E03" w14:textId="77777777" w:rsidR="009F24E3" w:rsidRPr="00BC617F" w:rsidRDefault="009F24E3" w:rsidP="009F24E3">
      <w:pPr>
        <w:pStyle w:val="Heading1"/>
      </w:pPr>
      <w:r w:rsidRPr="00BC617F">
        <w:t>PURPOSE</w:t>
      </w:r>
    </w:p>
    <w:p w14:paraId="75D403C0"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61A0D4B5"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This Convention is called for the following purposes:</w:t>
      </w:r>
    </w:p>
    <w:p w14:paraId="720D1C9C"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(1) Receiving annual reports from Department Officers and Committees</w:t>
      </w:r>
    </w:p>
    <w:p w14:paraId="7C0F8C59"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(2) Amending the Department Constitution and By-Laws</w:t>
      </w:r>
    </w:p>
    <w:p w14:paraId="7B881FF3"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(3) Passing Resolutions which will be the policy of the Department</w:t>
      </w:r>
    </w:p>
    <w:p w14:paraId="303EA397" w14:textId="77777777"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(4) Electing the following Department Officers:</w:t>
      </w:r>
    </w:p>
    <w:p w14:paraId="6E16AA80" w14:textId="6408207E"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Pr>
          <w:color w:val="000005"/>
        </w:rPr>
        <w:tab/>
      </w:r>
      <w:r>
        <w:rPr>
          <w:color w:val="000005"/>
        </w:rPr>
        <w:tab/>
      </w:r>
    </w:p>
    <w:p w14:paraId="3A3CC647" w14:textId="6EAE032A" w:rsidR="009F24E3" w:rsidRDefault="00E713CF"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Pr>
          <w:color w:val="000005"/>
        </w:rPr>
        <w:tab/>
      </w:r>
      <w:r>
        <w:rPr>
          <w:color w:val="000005"/>
        </w:rPr>
        <w:tab/>
        <w:t>(</w:t>
      </w:r>
      <w:r w:rsidR="00FB012E">
        <w:rPr>
          <w:color w:val="000005"/>
        </w:rPr>
        <w:t>a</w:t>
      </w:r>
      <w:r>
        <w:rPr>
          <w:color w:val="000005"/>
        </w:rPr>
        <w:t xml:space="preserve">) </w:t>
      </w:r>
      <w:r w:rsidR="009F24E3">
        <w:rPr>
          <w:color w:val="000005"/>
        </w:rPr>
        <w:t>One Department Commander to serve one year</w:t>
      </w:r>
    </w:p>
    <w:p w14:paraId="6347AF33" w14:textId="66BEA135" w:rsidR="001D56B9"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Pr>
          <w:color w:val="000005"/>
        </w:rPr>
        <w:tab/>
      </w:r>
      <w:r>
        <w:rPr>
          <w:color w:val="000005"/>
        </w:rPr>
        <w:tab/>
        <w:t>(</w:t>
      </w:r>
      <w:r w:rsidR="00FB012E">
        <w:rPr>
          <w:color w:val="000005"/>
        </w:rPr>
        <w:t>b</w:t>
      </w:r>
      <w:r>
        <w:rPr>
          <w:color w:val="000005"/>
        </w:rPr>
        <w:t>) One Department Vice-Commander to serve one year</w:t>
      </w:r>
    </w:p>
    <w:p w14:paraId="41D8EF3F" w14:textId="0FE7AB48"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Pr>
          <w:color w:val="000005"/>
        </w:rPr>
        <w:tab/>
      </w:r>
      <w:r>
        <w:rPr>
          <w:color w:val="000005"/>
        </w:rPr>
        <w:tab/>
        <w:t>(</w:t>
      </w:r>
      <w:r w:rsidR="00FB012E">
        <w:rPr>
          <w:color w:val="000005"/>
        </w:rPr>
        <w:t>c</w:t>
      </w:r>
      <w:r>
        <w:rPr>
          <w:color w:val="000005"/>
        </w:rPr>
        <w:t>) Four Area Commanders to serve one year</w:t>
      </w:r>
    </w:p>
    <w:p w14:paraId="3BEE284F" w14:textId="77777777" w:rsidR="001220F8" w:rsidRPr="00BC617F" w:rsidRDefault="001220F8"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3A5F2212"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3593F195" w14:textId="77777777" w:rsidR="007574F6" w:rsidRDefault="007574F6" w:rsidP="009F24E3">
      <w:pPr>
        <w:pStyle w:val="Heading1"/>
      </w:pPr>
    </w:p>
    <w:p w14:paraId="44EE199B" w14:textId="77777777" w:rsidR="007574F6" w:rsidRDefault="007574F6" w:rsidP="009F24E3">
      <w:pPr>
        <w:pStyle w:val="Heading1"/>
      </w:pPr>
    </w:p>
    <w:p w14:paraId="6EAAF2BD" w14:textId="07A7A192" w:rsidR="009F24E3" w:rsidRPr="00BC617F" w:rsidRDefault="009F24E3" w:rsidP="009F24E3">
      <w:pPr>
        <w:pStyle w:val="Heading1"/>
      </w:pPr>
      <w:r w:rsidRPr="00BC617F">
        <w:t>REPRESENTATION</w:t>
      </w:r>
    </w:p>
    <w:p w14:paraId="2F2F3393"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40DA4C12" w14:textId="45311CA7" w:rsidR="009F24E3" w:rsidRPr="00CC4CB1"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FF0000"/>
        </w:rPr>
      </w:pPr>
      <w:r w:rsidRPr="00BC617F">
        <w:rPr>
          <w:color w:val="000005"/>
        </w:rPr>
        <w:lastRenderedPageBreak/>
        <w:t>Representation in the Convention will be by Posts.  Each Post is entitled to two</w:t>
      </w:r>
      <w:r>
        <w:rPr>
          <w:color w:val="000005"/>
        </w:rPr>
        <w:t xml:space="preserve"> (2)</w:t>
      </w:r>
      <w:r w:rsidRPr="00BC617F">
        <w:rPr>
          <w:color w:val="000005"/>
        </w:rPr>
        <w:t xml:space="preserve"> delegates and two </w:t>
      </w:r>
      <w:r>
        <w:rPr>
          <w:color w:val="000005"/>
        </w:rPr>
        <w:t xml:space="preserve">(2) </w:t>
      </w:r>
      <w:r w:rsidRPr="00BC617F">
        <w:rPr>
          <w:color w:val="000005"/>
        </w:rPr>
        <w:t xml:space="preserve">alternates-at-large, and to one </w:t>
      </w:r>
      <w:r>
        <w:rPr>
          <w:color w:val="000005"/>
        </w:rPr>
        <w:t xml:space="preserve">(1) </w:t>
      </w:r>
      <w:r w:rsidRPr="00BC617F">
        <w:rPr>
          <w:color w:val="000005"/>
        </w:rPr>
        <w:t xml:space="preserve">additional delegate and additional alternate for each fifteen </w:t>
      </w:r>
      <w:r>
        <w:rPr>
          <w:color w:val="000005"/>
        </w:rPr>
        <w:t xml:space="preserve">(15) </w:t>
      </w:r>
      <w:r w:rsidRPr="00BC617F">
        <w:rPr>
          <w:color w:val="000005"/>
        </w:rPr>
        <w:t xml:space="preserve">members whose dues have been paid to the Department Headquarters at the close of business June 1, </w:t>
      </w:r>
      <w:r>
        <w:rPr>
          <w:color w:val="000005"/>
        </w:rPr>
        <w:t>202</w:t>
      </w:r>
      <w:r w:rsidR="00BE4700">
        <w:rPr>
          <w:color w:val="000005"/>
        </w:rPr>
        <w:t>6</w:t>
      </w:r>
      <w:r w:rsidRPr="00BC617F">
        <w:rPr>
          <w:color w:val="000005"/>
        </w:rPr>
        <w:t>.</w:t>
      </w:r>
      <w:r>
        <w:rPr>
          <w:color w:val="000005"/>
        </w:rPr>
        <w:t xml:space="preserve">  For planning </w:t>
      </w:r>
      <w:r w:rsidR="006923F2">
        <w:rPr>
          <w:color w:val="000005"/>
        </w:rPr>
        <w:t>purposes</w:t>
      </w:r>
      <w:r>
        <w:rPr>
          <w:color w:val="000005"/>
        </w:rPr>
        <w:t xml:space="preserve">, the Department Strength Report dated on or about May </w:t>
      </w:r>
      <w:r w:rsidR="00BE4700">
        <w:rPr>
          <w:color w:val="000005"/>
        </w:rPr>
        <w:t>2</w:t>
      </w:r>
      <w:r w:rsidR="0084095A">
        <w:rPr>
          <w:color w:val="000005"/>
        </w:rPr>
        <w:t>7</w:t>
      </w:r>
      <w:r>
        <w:rPr>
          <w:color w:val="000005"/>
        </w:rPr>
        <w:t xml:space="preserve">, </w:t>
      </w:r>
      <w:r w:rsidR="00360A07">
        <w:rPr>
          <w:color w:val="000005"/>
        </w:rPr>
        <w:t>202</w:t>
      </w:r>
      <w:r w:rsidR="00BE4700">
        <w:rPr>
          <w:color w:val="000005"/>
        </w:rPr>
        <w:t>6</w:t>
      </w:r>
      <w:r w:rsidR="00360A07">
        <w:rPr>
          <w:color w:val="000005"/>
        </w:rPr>
        <w:t>,</w:t>
      </w:r>
      <w:r>
        <w:rPr>
          <w:color w:val="000005"/>
        </w:rPr>
        <w:t xml:space="preserve"> may be used for determining probable delegates/alternates.  Final </w:t>
      </w:r>
      <w:r w:rsidR="00D8119B">
        <w:rPr>
          <w:color w:val="000005"/>
        </w:rPr>
        <w:t>numbers</w:t>
      </w:r>
      <w:r>
        <w:rPr>
          <w:color w:val="000005"/>
        </w:rPr>
        <w:t xml:space="preserve"> may vary slightly based upon June 1 paid membership</w:t>
      </w:r>
      <w:r w:rsidRPr="00CC4CB1">
        <w:rPr>
          <w:color w:val="FF0000"/>
        </w:rPr>
        <w:t xml:space="preserve">.  </w:t>
      </w:r>
    </w:p>
    <w:p w14:paraId="11A514D3"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051CA4AB" w14:textId="17054394"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The voting strength of each Post shall be equal to the number of delegates to which such Post is entitled, provided, however, that the voting strength of any Post shall not exceed the number of delegates whose registration fee has been paid prior to June 2</w:t>
      </w:r>
      <w:r w:rsidR="00BE4700">
        <w:rPr>
          <w:color w:val="000005"/>
        </w:rPr>
        <w:t>8</w:t>
      </w:r>
      <w:r w:rsidRPr="00BC617F">
        <w:rPr>
          <w:color w:val="000005"/>
        </w:rPr>
        <w:t xml:space="preserve">, </w:t>
      </w:r>
      <w:r w:rsidR="00CC71AA" w:rsidRPr="00BC617F">
        <w:rPr>
          <w:color w:val="000005"/>
        </w:rPr>
        <w:t>20</w:t>
      </w:r>
      <w:r w:rsidR="00CC71AA">
        <w:rPr>
          <w:color w:val="000005"/>
        </w:rPr>
        <w:t>2</w:t>
      </w:r>
      <w:r w:rsidR="00BE4700">
        <w:rPr>
          <w:color w:val="000005"/>
        </w:rPr>
        <w:t>6</w:t>
      </w:r>
      <w:r w:rsidR="00CC71AA">
        <w:rPr>
          <w:color w:val="000005"/>
        </w:rPr>
        <w:t>,</w:t>
      </w:r>
      <w:r w:rsidRPr="00BC617F">
        <w:rPr>
          <w:color w:val="000005"/>
        </w:rPr>
        <w:t xml:space="preserve"> at </w:t>
      </w:r>
      <w:r w:rsidR="00944C84">
        <w:rPr>
          <w:color w:val="000005"/>
        </w:rPr>
        <w:t>8</w:t>
      </w:r>
      <w:r>
        <w:rPr>
          <w:color w:val="000005"/>
        </w:rPr>
        <w:t>:</w:t>
      </w:r>
      <w:r w:rsidR="00944C84">
        <w:rPr>
          <w:color w:val="000005"/>
        </w:rPr>
        <w:t>45</w:t>
      </w:r>
      <w:r w:rsidRPr="00BC617F">
        <w:rPr>
          <w:color w:val="000005"/>
        </w:rPr>
        <w:t xml:space="preserve"> am.</w:t>
      </w:r>
    </w:p>
    <w:p w14:paraId="76771F6E" w14:textId="77777777" w:rsidR="009F24E3" w:rsidRPr="00BC617F" w:rsidRDefault="009F24E3" w:rsidP="003A662B">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b/>
          <w:bCs/>
          <w:color w:val="000005"/>
        </w:rPr>
      </w:pPr>
    </w:p>
    <w:p w14:paraId="52FDB832"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rPr>
          <w:color w:val="000005"/>
        </w:rPr>
      </w:pPr>
      <w:r w:rsidRPr="00BC617F">
        <w:rPr>
          <w:b/>
          <w:bCs/>
          <w:color w:val="000005"/>
          <w:u w:val="single"/>
        </w:rPr>
        <w:t>REGISTRATION</w:t>
      </w:r>
    </w:p>
    <w:p w14:paraId="6A902C1B"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1B39A4E5" w14:textId="20AF0F5B" w:rsidR="009F24E3" w:rsidRPr="009F24E3" w:rsidRDefault="009F24E3" w:rsidP="009F24E3">
      <w:pPr>
        <w:rPr>
          <w:rFonts w:ascii="PT Sans" w:eastAsiaTheme="minorHAnsi" w:hAnsi="PT Sans" w:cs="Helvetica"/>
          <w:b/>
          <w:bCs/>
          <w:color w:val="333333"/>
          <w:sz w:val="23"/>
          <w:szCs w:val="23"/>
        </w:rPr>
      </w:pPr>
      <w:r w:rsidRPr="00BC617F">
        <w:rPr>
          <w:color w:val="000005"/>
        </w:rPr>
        <w:t xml:space="preserve">Convention Headquarters will be established June </w:t>
      </w:r>
      <w:r>
        <w:rPr>
          <w:color w:val="000005"/>
        </w:rPr>
        <w:t>2</w:t>
      </w:r>
      <w:r w:rsidR="00BE4700">
        <w:rPr>
          <w:color w:val="000005"/>
        </w:rPr>
        <w:t>6</w:t>
      </w:r>
      <w:r w:rsidRPr="00BC617F">
        <w:rPr>
          <w:color w:val="000005"/>
        </w:rPr>
        <w:t>, 20</w:t>
      </w:r>
      <w:r>
        <w:rPr>
          <w:color w:val="000005"/>
        </w:rPr>
        <w:t>2</w:t>
      </w:r>
      <w:r w:rsidR="00BE4700">
        <w:rPr>
          <w:color w:val="000005"/>
        </w:rPr>
        <w:t>6</w:t>
      </w:r>
      <w:r w:rsidR="00ED0123">
        <w:rPr>
          <w:color w:val="000005"/>
        </w:rPr>
        <w:t>,</w:t>
      </w:r>
      <w:r>
        <w:rPr>
          <w:color w:val="000005"/>
        </w:rPr>
        <w:t xml:space="preserve"> </w:t>
      </w:r>
      <w:r w:rsidRPr="00BC617F">
        <w:rPr>
          <w:color w:val="000005"/>
        </w:rPr>
        <w:t>at 1</w:t>
      </w:r>
      <w:r w:rsidR="006B1B88">
        <w:rPr>
          <w:color w:val="000005"/>
        </w:rPr>
        <w:t>2</w:t>
      </w:r>
      <w:r w:rsidRPr="00BC617F">
        <w:rPr>
          <w:color w:val="000005"/>
        </w:rPr>
        <w:t>:00 p.m. at the</w:t>
      </w:r>
      <w:r>
        <w:rPr>
          <w:color w:val="000005"/>
        </w:rPr>
        <w:t xml:space="preserve"> </w:t>
      </w:r>
      <w:r w:rsidR="005C40A7">
        <w:rPr>
          <w:color w:val="000005"/>
        </w:rPr>
        <w:t>Utah Army National Guard Armory</w:t>
      </w:r>
      <w:r>
        <w:rPr>
          <w:color w:val="000005"/>
        </w:rPr>
        <w:t>.</w:t>
      </w:r>
      <w:r w:rsidRPr="00BC617F">
        <w:rPr>
          <w:color w:val="000005"/>
        </w:rPr>
        <w:t xml:space="preserve"> Delegates, alternates and visitors</w:t>
      </w:r>
      <w:r>
        <w:rPr>
          <w:color w:val="000005"/>
        </w:rPr>
        <w:t xml:space="preserve"> as well as guests will register at said Headquarters</w:t>
      </w:r>
      <w:r w:rsidR="0053669E">
        <w:rPr>
          <w:color w:val="000005"/>
        </w:rPr>
        <w:t>.</w:t>
      </w:r>
    </w:p>
    <w:p w14:paraId="0D77B345" w14:textId="3FAC53CC" w:rsidR="009F24E3" w:rsidRPr="00B53425" w:rsidRDefault="009F24E3" w:rsidP="00B53425">
      <w:pPr>
        <w:rPr>
          <w:color w:val="000005"/>
        </w:rPr>
      </w:pPr>
    </w:p>
    <w:p w14:paraId="48B2E290" w14:textId="09EE3B16" w:rsidR="009F24E3" w:rsidRPr="00B23A2D" w:rsidRDefault="009F24E3" w:rsidP="005D03EA">
      <w:pPr>
        <w:rPr>
          <w:b/>
          <w:color w:val="000005"/>
          <w:sz w:val="28"/>
        </w:rPr>
      </w:pPr>
      <w:r w:rsidRPr="00BC617F">
        <w:rPr>
          <w:color w:val="000005"/>
        </w:rPr>
        <w:t xml:space="preserve"> Registration of delegates and alternates is imperative, and the Chairman of the</w:t>
      </w:r>
      <w:r w:rsidR="00DA0C8F">
        <w:rPr>
          <w:color w:val="000005"/>
        </w:rPr>
        <w:t xml:space="preserve"> </w:t>
      </w:r>
      <w:r w:rsidRPr="00BC617F">
        <w:rPr>
          <w:color w:val="000005"/>
        </w:rPr>
        <w:t xml:space="preserve">delegations enjoined with the duty of insuring registration of the members of </w:t>
      </w:r>
      <w:r w:rsidR="00264768">
        <w:rPr>
          <w:color w:val="000005"/>
        </w:rPr>
        <w:t>their</w:t>
      </w:r>
      <w:r w:rsidRPr="00BC617F">
        <w:rPr>
          <w:color w:val="000005"/>
        </w:rPr>
        <w:t xml:space="preserve"> delegation.  </w:t>
      </w:r>
    </w:p>
    <w:p w14:paraId="5680CE7A" w14:textId="77777777" w:rsidR="009F24E3" w:rsidRPr="00146DF8"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pPr>
    </w:p>
    <w:p w14:paraId="267DFFA7" w14:textId="77777777" w:rsidR="009F24E3" w:rsidRPr="00BC617F" w:rsidRDefault="009F24E3" w:rsidP="009F24E3">
      <w:pPr>
        <w:pStyle w:val="Heading1"/>
      </w:pPr>
      <w:r w:rsidRPr="00BC617F">
        <w:t>CREDENTIALS</w:t>
      </w:r>
    </w:p>
    <w:p w14:paraId="4AC581A2"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160B0722" w14:textId="3C4EE9FC"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 xml:space="preserve">Each Post delegation will select a chairman prior to the departure of the delegation for the Convention.  Each Delegation Chairman will bring with </w:t>
      </w:r>
      <w:r w:rsidR="00B23D92">
        <w:rPr>
          <w:color w:val="000005"/>
        </w:rPr>
        <w:t>them</w:t>
      </w:r>
      <w:r w:rsidRPr="00BC617F">
        <w:rPr>
          <w:color w:val="000005"/>
        </w:rPr>
        <w:t xml:space="preserve"> the duplicate certification sheet, which will contain the following information:</w:t>
      </w:r>
    </w:p>
    <w:p w14:paraId="401D70AE"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44788812"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Name of Delegation Chairman</w:t>
      </w:r>
    </w:p>
    <w:p w14:paraId="5F08F19B"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Name and number of Post and location</w:t>
      </w:r>
    </w:p>
    <w:p w14:paraId="7529A3B1"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List of Delegates and Alternates</w:t>
      </w:r>
    </w:p>
    <w:p w14:paraId="5979BC14" w14:textId="514B6EB3"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t xml:space="preserve">Number of </w:t>
      </w:r>
      <w:r w:rsidR="00522F3E" w:rsidRPr="00BC617F">
        <w:rPr>
          <w:color w:val="000005"/>
        </w:rPr>
        <w:t>Paid-up</w:t>
      </w:r>
      <w:r w:rsidRPr="00BC617F">
        <w:rPr>
          <w:color w:val="000005"/>
        </w:rPr>
        <w:t xml:space="preserve"> members as of June 1, 20</w:t>
      </w:r>
      <w:r w:rsidR="00522F3E">
        <w:rPr>
          <w:color w:val="000005"/>
        </w:rPr>
        <w:t>2</w:t>
      </w:r>
      <w:r w:rsidR="00CC6CA1">
        <w:rPr>
          <w:color w:val="000005"/>
        </w:rPr>
        <w:t>6</w:t>
      </w:r>
      <w:r w:rsidR="00522F3E">
        <w:rPr>
          <w:color w:val="000005"/>
        </w:rPr>
        <w:t>.</w:t>
      </w:r>
    </w:p>
    <w:p w14:paraId="2E3131FE"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r>
      <w:r w:rsidRPr="00BC617F">
        <w:rPr>
          <w:b/>
          <w:bCs/>
          <w:color w:val="000005"/>
          <w:u w:val="single"/>
        </w:rPr>
        <w:t>Delegate fees are $</w:t>
      </w:r>
      <w:r>
        <w:rPr>
          <w:b/>
          <w:bCs/>
          <w:color w:val="000005"/>
          <w:u w:val="single"/>
        </w:rPr>
        <w:t>6</w:t>
      </w:r>
      <w:r w:rsidRPr="00BC617F">
        <w:rPr>
          <w:b/>
          <w:bCs/>
          <w:color w:val="000005"/>
          <w:u w:val="single"/>
        </w:rPr>
        <w:t>.00.</w:t>
      </w:r>
      <w:r w:rsidRPr="00BC617F">
        <w:rPr>
          <w:color w:val="000005"/>
        </w:rPr>
        <w:t xml:space="preserve"> </w:t>
      </w:r>
    </w:p>
    <w:p w14:paraId="3057B83D" w14:textId="77777777"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3043C345" w14:textId="77777777" w:rsidR="009F24E3" w:rsidRPr="00BC617F" w:rsidRDefault="009F24E3" w:rsidP="009F24E3">
      <w:pPr>
        <w:pStyle w:val="Heading1"/>
      </w:pPr>
      <w:r w:rsidRPr="00BC617F">
        <w:t>RESOLUTIONS</w:t>
      </w:r>
    </w:p>
    <w:p w14:paraId="32A6F001"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49522A35" w14:textId="75AB2C7E"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 xml:space="preserve">All resolutions from Districts must be submitted to Department Headquarters no later than </w:t>
      </w:r>
      <w:r w:rsidR="00C22234">
        <w:rPr>
          <w:color w:val="000005"/>
        </w:rPr>
        <w:t>May</w:t>
      </w:r>
      <w:r w:rsidRPr="00BC617F">
        <w:rPr>
          <w:color w:val="000005"/>
        </w:rPr>
        <w:t xml:space="preserve"> </w:t>
      </w:r>
      <w:r w:rsidR="00C22234">
        <w:rPr>
          <w:color w:val="000005"/>
        </w:rPr>
        <w:t>31</w:t>
      </w:r>
      <w:r w:rsidRPr="00BC617F">
        <w:rPr>
          <w:color w:val="000005"/>
        </w:rPr>
        <w:t>, 20</w:t>
      </w:r>
      <w:r w:rsidR="00522F3E">
        <w:rPr>
          <w:color w:val="000005"/>
        </w:rPr>
        <w:t>2</w:t>
      </w:r>
      <w:r w:rsidR="00CC6CA1">
        <w:rPr>
          <w:color w:val="000005"/>
        </w:rPr>
        <w:t>6</w:t>
      </w:r>
      <w:r w:rsidR="008D7EC6">
        <w:rPr>
          <w:color w:val="000005"/>
        </w:rPr>
        <w:t>,</w:t>
      </w:r>
      <w:r w:rsidRPr="00BC617F">
        <w:rPr>
          <w:color w:val="000005"/>
        </w:rPr>
        <w:t xml:space="preserve"> and shall be as follows:</w:t>
      </w:r>
    </w:p>
    <w:p w14:paraId="702A16E8"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19BDB274" w14:textId="48F42728"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Pr>
          <w:color w:val="000005"/>
        </w:rPr>
      </w:pPr>
      <w:r w:rsidRPr="00BC617F">
        <w:rPr>
          <w:color w:val="000005"/>
        </w:rPr>
        <w:t>1 - Typed, double-spaced and triplicate</w:t>
      </w:r>
      <w:r w:rsidR="008C61D7">
        <w:rPr>
          <w:color w:val="000005"/>
        </w:rPr>
        <w:t xml:space="preserve"> or in Microsoft Word or pdf format</w:t>
      </w:r>
      <w:r w:rsidR="000724A7">
        <w:rPr>
          <w:color w:val="000005"/>
        </w:rPr>
        <w:t>.</w:t>
      </w:r>
    </w:p>
    <w:p w14:paraId="1D73BC79"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Pr>
          <w:color w:val="000005"/>
        </w:rPr>
      </w:pPr>
    </w:p>
    <w:p w14:paraId="7C122780" w14:textId="77777777"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Pr>
          <w:color w:val="000005"/>
        </w:rPr>
      </w:pPr>
      <w:r w:rsidRPr="00BC617F">
        <w:rPr>
          <w:color w:val="000005"/>
        </w:rPr>
        <w:t>2 - Certified as having been adopted by the District by name and number as of a given date and be signed by the District Commander and District Adjutant.</w:t>
      </w:r>
    </w:p>
    <w:p w14:paraId="5F824685"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Pr>
          <w:color w:val="000005"/>
        </w:rPr>
      </w:pPr>
    </w:p>
    <w:p w14:paraId="23D8413F" w14:textId="75202D5B" w:rsidR="009F24E3"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Pr>
          <w:color w:val="000005"/>
        </w:rPr>
      </w:pPr>
      <w:r w:rsidRPr="00BC617F">
        <w:rPr>
          <w:color w:val="000005"/>
        </w:rPr>
        <w:lastRenderedPageBreak/>
        <w:t>3 - Worded by the District adopting the same as though the Department Convention, thus saving rewriting at the Department Convention.</w:t>
      </w:r>
    </w:p>
    <w:p w14:paraId="3A4BDB10"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Pr>
          <w:color w:val="000005"/>
        </w:rPr>
      </w:pPr>
    </w:p>
    <w:p w14:paraId="0B1FD21A" w14:textId="4B941810"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i/>
          <w:iCs/>
          <w:color w:val="000005"/>
        </w:rPr>
      </w:pPr>
      <w:r w:rsidRPr="008C27F2">
        <w:rPr>
          <w:b/>
          <w:i/>
          <w:color w:val="000005"/>
        </w:rPr>
        <w:t>Resolutions not complying with the above will be returned to the District for correction.</w:t>
      </w:r>
      <w:r w:rsidRPr="00BC617F">
        <w:rPr>
          <w:color w:val="000005"/>
        </w:rPr>
        <w:t xml:space="preserve">  All resolutions calling for consideration by the National Executive Committee or the National Convention of the American Legion should be supported by the identification of the individual or group originating the resolution an</w:t>
      </w:r>
      <w:r w:rsidR="009379AD">
        <w:rPr>
          <w:color w:val="000005"/>
        </w:rPr>
        <w:t xml:space="preserve">d </w:t>
      </w:r>
      <w:r w:rsidRPr="00BC617F">
        <w:rPr>
          <w:color w:val="000005"/>
        </w:rPr>
        <w:t>by a written statement or brief containing the supporting arguments in favor of the action sought and clearly establishing the material relevance of the subject to the purposes for which the American Legion was formed. The Resolution Sub-Committee will review resolutions. Approved resolutions will be forwarded to Convention floor for vote.</w:t>
      </w:r>
      <w:r w:rsidRPr="00BC617F">
        <w:rPr>
          <w:i/>
          <w:iCs/>
          <w:color w:val="000005"/>
        </w:rPr>
        <w:t xml:space="preserve"> </w:t>
      </w:r>
    </w:p>
    <w:p w14:paraId="5ECBE864"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i/>
          <w:iCs/>
          <w:color w:val="000005"/>
        </w:rPr>
      </w:pPr>
      <w:r w:rsidRPr="00BC617F">
        <w:rPr>
          <w:i/>
          <w:iCs/>
          <w:color w:val="000005"/>
        </w:rPr>
        <w:t xml:space="preserve">Resolutions can be taken from the floor at the time of Convention. However, copies of the resolution should follow the above guidelines. </w:t>
      </w:r>
    </w:p>
    <w:p w14:paraId="4F9F1FF7"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i/>
          <w:iCs/>
          <w:color w:val="000005"/>
        </w:rPr>
      </w:pPr>
    </w:p>
    <w:p w14:paraId="269A2631" w14:textId="77777777" w:rsidR="009F24E3" w:rsidRPr="00BC617F" w:rsidRDefault="009F24E3" w:rsidP="009F24E3">
      <w:pPr>
        <w:pStyle w:val="Heading1"/>
      </w:pPr>
      <w:r w:rsidRPr="00BC617F">
        <w:t>COMMITTEE REPORTS</w:t>
      </w:r>
    </w:p>
    <w:p w14:paraId="02B7E904"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6472EF4E" w14:textId="668DE8E1" w:rsidR="009F24E3" w:rsidRPr="00BC617F" w:rsidRDefault="00175145"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Pr>
          <w:color w:val="000005"/>
        </w:rPr>
        <w:t xml:space="preserve">It is preferable that each </w:t>
      </w:r>
      <w:r w:rsidR="000244B0">
        <w:rPr>
          <w:color w:val="000005"/>
        </w:rPr>
        <w:t>Committee Report be submitted at least one week prior to the con</w:t>
      </w:r>
      <w:r w:rsidR="00E22F6C">
        <w:rPr>
          <w:color w:val="000005"/>
        </w:rPr>
        <w:t xml:space="preserve">vention. </w:t>
      </w:r>
      <w:r w:rsidR="009F24E3" w:rsidRPr="00BC617F">
        <w:rPr>
          <w:color w:val="000005"/>
        </w:rPr>
        <w:t>Each Committee Report that has not been previously submitted shall be in writing and shall be handed to the Department Adjutant at the time the report is made to the Convention.</w:t>
      </w:r>
    </w:p>
    <w:p w14:paraId="28536DAA"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23A2D393" w14:textId="77777777" w:rsidR="009F24E3" w:rsidRPr="00BC617F" w:rsidRDefault="009F24E3" w:rsidP="009F24E3">
      <w:pPr>
        <w:pStyle w:val="Heading1"/>
      </w:pPr>
      <w:r w:rsidRPr="00BC617F">
        <w:t>CONSTITUTIONAL AMENDMENTS</w:t>
      </w:r>
    </w:p>
    <w:p w14:paraId="389B6673"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3CB61E86" w14:textId="2E732014" w:rsidR="009F24E3" w:rsidRDefault="00C77580"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Pr>
          <w:color w:val="000005"/>
        </w:rPr>
        <w:t>No constitutional amendments have been submitted for this conference.</w:t>
      </w:r>
    </w:p>
    <w:p w14:paraId="4E1FD82C"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36B4ECAC" w14:textId="77777777" w:rsidR="009F24E3" w:rsidRDefault="009F24E3" w:rsidP="009F24E3">
      <w:pPr>
        <w:pStyle w:val="Heading1"/>
      </w:pPr>
    </w:p>
    <w:p w14:paraId="55E85069" w14:textId="77777777" w:rsidR="009F24E3" w:rsidRPr="00BC617F" w:rsidRDefault="009F24E3" w:rsidP="009F24E3">
      <w:pPr>
        <w:pStyle w:val="Heading1"/>
      </w:pPr>
      <w:r w:rsidRPr="00BC617F">
        <w:t>DEPARTMENT EXECUTIVE COMMITTEE</w:t>
      </w:r>
    </w:p>
    <w:p w14:paraId="4C61A263"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589F8C6D" w14:textId="38276944"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 xml:space="preserve">The term of office of the Department Executive Committee will expire with the adjournment of the Convention.  The term of office of the new Department Executive Committee will begin immediately after adjournment of the Convention and a meeting of the new Committee will be held within </w:t>
      </w:r>
      <w:r w:rsidR="00D06693">
        <w:rPr>
          <w:color w:val="000005"/>
        </w:rPr>
        <w:t>thirty (30) days</w:t>
      </w:r>
      <w:r w:rsidRPr="00BC617F">
        <w:rPr>
          <w:color w:val="000005"/>
        </w:rPr>
        <w:t xml:space="preserve"> thereafter</w:t>
      </w:r>
      <w:r w:rsidR="00484757">
        <w:rPr>
          <w:color w:val="000005"/>
        </w:rPr>
        <w:t xml:space="preserve"> or as specified in the current </w:t>
      </w:r>
      <w:r w:rsidR="0062668F">
        <w:rPr>
          <w:color w:val="000005"/>
        </w:rPr>
        <w:t>Constitution</w:t>
      </w:r>
      <w:r w:rsidR="00484757">
        <w:rPr>
          <w:color w:val="000005"/>
        </w:rPr>
        <w:t xml:space="preserve"> and </w:t>
      </w:r>
      <w:r w:rsidR="0062668F">
        <w:rPr>
          <w:color w:val="000005"/>
        </w:rPr>
        <w:t>Bylaws</w:t>
      </w:r>
      <w:r w:rsidRPr="00BC617F">
        <w:rPr>
          <w:color w:val="000005"/>
        </w:rPr>
        <w:t>.</w:t>
      </w:r>
    </w:p>
    <w:p w14:paraId="7BDB10FA" w14:textId="3520BA8E"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 xml:space="preserve">The </w:t>
      </w:r>
      <w:r>
        <w:rPr>
          <w:color w:val="000005"/>
        </w:rPr>
        <w:t>One Hundred</w:t>
      </w:r>
      <w:r w:rsidR="004D6243">
        <w:rPr>
          <w:color w:val="000005"/>
        </w:rPr>
        <w:t xml:space="preserve"> </w:t>
      </w:r>
      <w:r w:rsidR="000113DD">
        <w:rPr>
          <w:color w:val="000005"/>
        </w:rPr>
        <w:t>Fifth</w:t>
      </w:r>
      <w:r w:rsidRPr="00BC617F">
        <w:rPr>
          <w:color w:val="000005"/>
        </w:rPr>
        <w:t xml:space="preserve"> Annual Convention of the American Legion Auxiliary, Department of Utah will be held during the same dates and at the same place as the American Legion Convention.  No authority exists for the Department to pay the expenses of any delegates or alternates to the Convention.</w:t>
      </w:r>
    </w:p>
    <w:p w14:paraId="1E274FCB"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652CD3B8"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03C323CC"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7040F670"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p>
    <w:p w14:paraId="073B22C6" w14:textId="200E5BF8"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b/>
          <w:bCs/>
          <w:color w:val="000005"/>
        </w:rPr>
      </w:pPr>
      <w:r w:rsidRPr="00BC617F">
        <w:rPr>
          <w:b/>
          <w:bCs/>
          <w:color w:val="000005"/>
        </w:rPr>
        <w:t xml:space="preserve">ATTEST:           </w:t>
      </w:r>
      <w:r>
        <w:rPr>
          <w:color w:val="000005"/>
        </w:rPr>
        <w:t>R</w:t>
      </w:r>
      <w:r w:rsidR="00DA0798">
        <w:rPr>
          <w:color w:val="000005"/>
        </w:rPr>
        <w:t>ichard Mead</w:t>
      </w:r>
      <w:r w:rsidRPr="00BC617F">
        <w:rPr>
          <w:color w:val="000005"/>
        </w:rPr>
        <w:tab/>
      </w:r>
      <w:r w:rsidRPr="00BC617F">
        <w:rPr>
          <w:color w:val="000005"/>
        </w:rPr>
        <w:tab/>
        <w:t xml:space="preserve">    </w:t>
      </w:r>
      <w:r>
        <w:rPr>
          <w:color w:val="000005"/>
        </w:rPr>
        <w:t xml:space="preserve"> </w:t>
      </w:r>
      <w:r w:rsidRPr="00BC617F">
        <w:rPr>
          <w:color w:val="000005"/>
        </w:rPr>
        <w:t xml:space="preserve"> </w:t>
      </w:r>
      <w:r>
        <w:rPr>
          <w:color w:val="000005"/>
        </w:rPr>
        <w:t xml:space="preserve"> </w:t>
      </w:r>
      <w:r w:rsidRPr="00BC617F">
        <w:rPr>
          <w:color w:val="000005"/>
        </w:rPr>
        <w:t xml:space="preserve">      </w:t>
      </w:r>
    </w:p>
    <w:p w14:paraId="02B1B19E" w14:textId="77777777" w:rsidR="009F24E3" w:rsidRPr="00BC617F" w:rsidRDefault="009F24E3" w:rsidP="009F24E3">
      <w:pPr>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color w:val="000005"/>
        </w:rPr>
      </w:pPr>
      <w:r w:rsidRPr="00BC617F">
        <w:rPr>
          <w:color w:val="000005"/>
        </w:rPr>
        <w:tab/>
      </w:r>
      <w:r w:rsidRPr="00BC617F">
        <w:rPr>
          <w:color w:val="000005"/>
        </w:rPr>
        <w:tab/>
        <w:t xml:space="preserve">       </w:t>
      </w:r>
      <w:r>
        <w:rPr>
          <w:color w:val="000005"/>
        </w:rPr>
        <w:t xml:space="preserve">State </w:t>
      </w:r>
      <w:r w:rsidRPr="00BC617F">
        <w:rPr>
          <w:color w:val="000005"/>
        </w:rPr>
        <w:t>Adjutant</w:t>
      </w:r>
      <w:r>
        <w:rPr>
          <w:color w:val="000005"/>
        </w:rPr>
        <w:tab/>
      </w:r>
      <w:r>
        <w:rPr>
          <w:color w:val="000005"/>
        </w:rPr>
        <w:tab/>
        <w:t xml:space="preserve">                        </w:t>
      </w:r>
      <w:r w:rsidRPr="00BC617F">
        <w:rPr>
          <w:color w:val="000005"/>
        </w:rPr>
        <w:t xml:space="preserve"> </w:t>
      </w:r>
    </w:p>
    <w:p w14:paraId="75F7A9E6" w14:textId="77777777" w:rsidR="009F24E3" w:rsidRPr="00BC617F" w:rsidRDefault="009F24E3" w:rsidP="009F24E3">
      <w:r w:rsidRPr="00BC617F">
        <w:rPr>
          <w:color w:val="000005"/>
        </w:rPr>
        <w:tab/>
      </w:r>
      <w:r w:rsidRPr="00BC617F">
        <w:rPr>
          <w:color w:val="000005"/>
        </w:rPr>
        <w:tab/>
        <w:t xml:space="preserve">    Department of Utah</w:t>
      </w:r>
      <w:r w:rsidRPr="00BC617F">
        <w:rPr>
          <w:color w:val="000005"/>
        </w:rPr>
        <w:tab/>
        <w:t xml:space="preserve">         </w:t>
      </w:r>
      <w:r>
        <w:rPr>
          <w:color w:val="000005"/>
        </w:rPr>
        <w:t xml:space="preserve">            </w:t>
      </w:r>
      <w:r w:rsidRPr="00BC617F">
        <w:rPr>
          <w:color w:val="000005"/>
        </w:rPr>
        <w:t xml:space="preserve"> </w:t>
      </w:r>
    </w:p>
    <w:p w14:paraId="00CE2724" w14:textId="77777777" w:rsidR="009F24E3" w:rsidRDefault="009F24E3"/>
    <w:sectPr w:rsidR="009F24E3" w:rsidSect="00A13120">
      <w:footerReference w:type="even" r:id="rId8"/>
      <w:footerReference w:type="default" r:id="rId9"/>
      <w:pgSz w:w="12240" w:h="15840"/>
      <w:pgMar w:top="1440" w:right="189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1943" w14:textId="77777777" w:rsidR="004F3D5A" w:rsidRDefault="004F3D5A">
      <w:r>
        <w:separator/>
      </w:r>
    </w:p>
  </w:endnote>
  <w:endnote w:type="continuationSeparator" w:id="0">
    <w:p w14:paraId="30E6F47E" w14:textId="77777777" w:rsidR="004F3D5A" w:rsidRDefault="004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altName w:val="PT Sans"/>
    <w:charset w:val="00"/>
    <w:family w:val="swiss"/>
    <w:pitch w:val="variable"/>
    <w:sig w:usb0="A00002E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7E86" w14:textId="77777777" w:rsidR="00F47D3C" w:rsidRDefault="0052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2C874" w14:textId="77777777" w:rsidR="00F47D3C" w:rsidRDefault="00F47D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080464"/>
      <w:docPartObj>
        <w:docPartGallery w:val="Page Numbers (Bottom of Page)"/>
        <w:docPartUnique/>
      </w:docPartObj>
    </w:sdtPr>
    <w:sdtContent>
      <w:sdt>
        <w:sdtPr>
          <w:id w:val="-1769616900"/>
          <w:docPartObj>
            <w:docPartGallery w:val="Page Numbers (Top of Page)"/>
            <w:docPartUnique/>
          </w:docPartObj>
        </w:sdtPr>
        <w:sdtContent>
          <w:p w14:paraId="3B3F8137" w14:textId="77777777" w:rsidR="00F47D3C" w:rsidRDefault="00522F3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E4D0036" w14:textId="77777777" w:rsidR="00F47D3C" w:rsidRDefault="00F47D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ADF7" w14:textId="77777777" w:rsidR="004F3D5A" w:rsidRDefault="004F3D5A">
      <w:r>
        <w:separator/>
      </w:r>
    </w:p>
  </w:footnote>
  <w:footnote w:type="continuationSeparator" w:id="0">
    <w:p w14:paraId="353F1422" w14:textId="77777777" w:rsidR="004F3D5A" w:rsidRDefault="004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B1938"/>
    <w:multiLevelType w:val="hybridMultilevel"/>
    <w:tmpl w:val="A1607E44"/>
    <w:lvl w:ilvl="0" w:tplc="A2C883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47845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E3"/>
    <w:rsid w:val="0000563B"/>
    <w:rsid w:val="000113DD"/>
    <w:rsid w:val="000244B0"/>
    <w:rsid w:val="000367B0"/>
    <w:rsid w:val="000724A7"/>
    <w:rsid w:val="00074237"/>
    <w:rsid w:val="000A10E9"/>
    <w:rsid w:val="000A2BAC"/>
    <w:rsid w:val="000E6A4C"/>
    <w:rsid w:val="000F5435"/>
    <w:rsid w:val="001134DD"/>
    <w:rsid w:val="0011405D"/>
    <w:rsid w:val="001220F8"/>
    <w:rsid w:val="0014017E"/>
    <w:rsid w:val="00175145"/>
    <w:rsid w:val="00186A58"/>
    <w:rsid w:val="001A5003"/>
    <w:rsid w:val="001A6DB5"/>
    <w:rsid w:val="001D56B9"/>
    <w:rsid w:val="001D68E9"/>
    <w:rsid w:val="002079E3"/>
    <w:rsid w:val="00264768"/>
    <w:rsid w:val="0027513B"/>
    <w:rsid w:val="00296524"/>
    <w:rsid w:val="00316ECE"/>
    <w:rsid w:val="0032651E"/>
    <w:rsid w:val="003279E1"/>
    <w:rsid w:val="00331E6D"/>
    <w:rsid w:val="00340325"/>
    <w:rsid w:val="003418C7"/>
    <w:rsid w:val="00345A95"/>
    <w:rsid w:val="00360A07"/>
    <w:rsid w:val="003624D7"/>
    <w:rsid w:val="00371BC0"/>
    <w:rsid w:val="003A0B90"/>
    <w:rsid w:val="003A662B"/>
    <w:rsid w:val="003B7533"/>
    <w:rsid w:val="003C6F63"/>
    <w:rsid w:val="003D65BC"/>
    <w:rsid w:val="003E5354"/>
    <w:rsid w:val="003F6D26"/>
    <w:rsid w:val="004057BB"/>
    <w:rsid w:val="00427264"/>
    <w:rsid w:val="0043533F"/>
    <w:rsid w:val="004608F6"/>
    <w:rsid w:val="0047004E"/>
    <w:rsid w:val="004746BC"/>
    <w:rsid w:val="00484472"/>
    <w:rsid w:val="00484757"/>
    <w:rsid w:val="004B07F1"/>
    <w:rsid w:val="004D6243"/>
    <w:rsid w:val="004D62C0"/>
    <w:rsid w:val="004F3D5A"/>
    <w:rsid w:val="00522F3E"/>
    <w:rsid w:val="00531E8C"/>
    <w:rsid w:val="0053669E"/>
    <w:rsid w:val="00566137"/>
    <w:rsid w:val="005C40A7"/>
    <w:rsid w:val="005D03EA"/>
    <w:rsid w:val="00613622"/>
    <w:rsid w:val="006206F0"/>
    <w:rsid w:val="00624DF8"/>
    <w:rsid w:val="00624F0F"/>
    <w:rsid w:val="00625879"/>
    <w:rsid w:val="0062668F"/>
    <w:rsid w:val="006430C4"/>
    <w:rsid w:val="006623C2"/>
    <w:rsid w:val="006923F2"/>
    <w:rsid w:val="00697901"/>
    <w:rsid w:val="006A29EB"/>
    <w:rsid w:val="006B1B88"/>
    <w:rsid w:val="006D6E0F"/>
    <w:rsid w:val="007273D2"/>
    <w:rsid w:val="0074048F"/>
    <w:rsid w:val="00745DB0"/>
    <w:rsid w:val="007574F6"/>
    <w:rsid w:val="007B6D85"/>
    <w:rsid w:val="007C6E79"/>
    <w:rsid w:val="007E116B"/>
    <w:rsid w:val="007F7E50"/>
    <w:rsid w:val="0084095A"/>
    <w:rsid w:val="0087196D"/>
    <w:rsid w:val="00895CA0"/>
    <w:rsid w:val="008C61D7"/>
    <w:rsid w:val="008D39B9"/>
    <w:rsid w:val="008D7EC6"/>
    <w:rsid w:val="008E6B79"/>
    <w:rsid w:val="008F2EF4"/>
    <w:rsid w:val="008F5343"/>
    <w:rsid w:val="009248E3"/>
    <w:rsid w:val="009379AD"/>
    <w:rsid w:val="00944C84"/>
    <w:rsid w:val="00982803"/>
    <w:rsid w:val="00991FA7"/>
    <w:rsid w:val="009F24E3"/>
    <w:rsid w:val="00A174DE"/>
    <w:rsid w:val="00A308CC"/>
    <w:rsid w:val="00A803AE"/>
    <w:rsid w:val="00AB3813"/>
    <w:rsid w:val="00AF0C4A"/>
    <w:rsid w:val="00B06088"/>
    <w:rsid w:val="00B23A2D"/>
    <w:rsid w:val="00B23D92"/>
    <w:rsid w:val="00B43243"/>
    <w:rsid w:val="00B459BA"/>
    <w:rsid w:val="00B53425"/>
    <w:rsid w:val="00B568FC"/>
    <w:rsid w:val="00B572BF"/>
    <w:rsid w:val="00B823A4"/>
    <w:rsid w:val="00BC1CAC"/>
    <w:rsid w:val="00BE35FF"/>
    <w:rsid w:val="00BE4700"/>
    <w:rsid w:val="00BF0701"/>
    <w:rsid w:val="00BF67CB"/>
    <w:rsid w:val="00C01FFB"/>
    <w:rsid w:val="00C22234"/>
    <w:rsid w:val="00C523B0"/>
    <w:rsid w:val="00C77580"/>
    <w:rsid w:val="00CC6CA1"/>
    <w:rsid w:val="00CC71AA"/>
    <w:rsid w:val="00D06693"/>
    <w:rsid w:val="00D10B05"/>
    <w:rsid w:val="00D115FF"/>
    <w:rsid w:val="00D80A1C"/>
    <w:rsid w:val="00D8119B"/>
    <w:rsid w:val="00DA0798"/>
    <w:rsid w:val="00DA0C8F"/>
    <w:rsid w:val="00DB2ADB"/>
    <w:rsid w:val="00DE7D6A"/>
    <w:rsid w:val="00DF12C0"/>
    <w:rsid w:val="00E22F6C"/>
    <w:rsid w:val="00E23F96"/>
    <w:rsid w:val="00E64928"/>
    <w:rsid w:val="00E713CF"/>
    <w:rsid w:val="00EA18F6"/>
    <w:rsid w:val="00ED0123"/>
    <w:rsid w:val="00F03BAD"/>
    <w:rsid w:val="00F3668A"/>
    <w:rsid w:val="00F47D3C"/>
    <w:rsid w:val="00F47FC1"/>
    <w:rsid w:val="00F55F36"/>
    <w:rsid w:val="00F60426"/>
    <w:rsid w:val="00F671BB"/>
    <w:rsid w:val="00FB012E"/>
    <w:rsid w:val="00FE2ACF"/>
    <w:rsid w:val="00FF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45C9"/>
  <w15:chartTrackingRefBased/>
  <w15:docId w15:val="{84232161-3DB4-441B-80B0-8FA688F5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24E3"/>
    <w:pPr>
      <w:keepNext/>
      <w:tabs>
        <w:tab w:val="left" w:pos="-900"/>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jc w:val="center"/>
      <w:outlineLvl w:val="0"/>
    </w:pPr>
    <w:rPr>
      <w:b/>
      <w:bCs/>
      <w:color w:val="000005"/>
      <w:u w:val="single"/>
    </w:rPr>
  </w:style>
  <w:style w:type="paragraph" w:styleId="Heading2">
    <w:name w:val="heading 2"/>
    <w:basedOn w:val="Normal"/>
    <w:next w:val="Normal"/>
    <w:link w:val="Heading2Char"/>
    <w:qFormat/>
    <w:rsid w:val="009F24E3"/>
    <w:pPr>
      <w:keepNext/>
      <w:spacing w:line="244" w:lineRule="atLeast"/>
      <w:jc w:val="center"/>
      <w:outlineLvl w:val="1"/>
    </w:pPr>
    <w:rPr>
      <w:b/>
      <w:bCs/>
      <w:color w:val="0000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4E3"/>
    <w:rPr>
      <w:rFonts w:ascii="Times New Roman" w:eastAsia="Times New Roman" w:hAnsi="Times New Roman" w:cs="Times New Roman"/>
      <w:b/>
      <w:bCs/>
      <w:color w:val="000005"/>
      <w:sz w:val="24"/>
      <w:szCs w:val="24"/>
      <w:u w:val="single"/>
    </w:rPr>
  </w:style>
  <w:style w:type="character" w:customStyle="1" w:styleId="Heading2Char">
    <w:name w:val="Heading 2 Char"/>
    <w:basedOn w:val="DefaultParagraphFont"/>
    <w:link w:val="Heading2"/>
    <w:rsid w:val="009F24E3"/>
    <w:rPr>
      <w:rFonts w:ascii="Times New Roman" w:eastAsia="Times New Roman" w:hAnsi="Times New Roman" w:cs="Times New Roman"/>
      <w:b/>
      <w:bCs/>
      <w:color w:val="000005"/>
      <w:sz w:val="24"/>
      <w:szCs w:val="24"/>
    </w:rPr>
  </w:style>
  <w:style w:type="paragraph" w:styleId="Footer">
    <w:name w:val="footer"/>
    <w:basedOn w:val="Normal"/>
    <w:link w:val="FooterChar"/>
    <w:uiPriority w:val="99"/>
    <w:rsid w:val="009F24E3"/>
    <w:pPr>
      <w:tabs>
        <w:tab w:val="center" w:pos="4320"/>
        <w:tab w:val="right" w:pos="8640"/>
      </w:tabs>
    </w:pPr>
  </w:style>
  <w:style w:type="character" w:customStyle="1" w:styleId="FooterChar">
    <w:name w:val="Footer Char"/>
    <w:basedOn w:val="DefaultParagraphFont"/>
    <w:link w:val="Footer"/>
    <w:uiPriority w:val="99"/>
    <w:rsid w:val="009F24E3"/>
    <w:rPr>
      <w:rFonts w:ascii="Times New Roman" w:eastAsia="Times New Roman" w:hAnsi="Times New Roman" w:cs="Times New Roman"/>
      <w:sz w:val="24"/>
      <w:szCs w:val="24"/>
    </w:rPr>
  </w:style>
  <w:style w:type="character" w:styleId="PageNumber">
    <w:name w:val="page number"/>
    <w:basedOn w:val="DefaultParagraphFont"/>
    <w:rsid w:val="009F24E3"/>
  </w:style>
  <w:style w:type="paragraph" w:styleId="ListParagraph">
    <w:name w:val="List Paragraph"/>
    <w:basedOn w:val="Normal"/>
    <w:uiPriority w:val="34"/>
    <w:qFormat/>
    <w:rsid w:val="00531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3</Pages>
  <Words>800</Words>
  <Characters>4283</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Utah Legion</dc:creator>
  <cp:keywords/>
  <dc:description/>
  <cp:lastModifiedBy>Richard Mead</cp:lastModifiedBy>
  <cp:revision>3</cp:revision>
  <cp:lastPrinted>2024-05-22T03:05:00Z</cp:lastPrinted>
  <dcterms:created xsi:type="dcterms:W3CDTF">2026-05-27T13:00:00Z</dcterms:created>
  <dcterms:modified xsi:type="dcterms:W3CDTF">2026-05-28T05:06:00Z</dcterms:modified>
</cp:coreProperties>
</file>